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77" w:rsidRPr="00126A3B" w:rsidRDefault="00A85277" w:rsidP="00126A3B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26A3B">
        <w:rPr>
          <w:rFonts w:ascii="Times New Roman" w:hAnsi="Times New Roman"/>
          <w:b/>
          <w:sz w:val="24"/>
          <w:szCs w:val="24"/>
          <w:lang w:val="bg-BG"/>
        </w:rPr>
        <w:t>18 СРЕДНО УЧИЛИЩЕ “УИЛЯМ ГЛАДСТОН”</w:t>
      </w:r>
    </w:p>
    <w:p w:rsidR="00A85277" w:rsidRPr="00126A3B" w:rsidRDefault="00A85277" w:rsidP="00126A3B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126A3B">
        <w:rPr>
          <w:rFonts w:ascii="Times New Roman" w:hAnsi="Times New Roman"/>
          <w:sz w:val="24"/>
          <w:szCs w:val="24"/>
          <w:lang w:val="bg-BG"/>
        </w:rPr>
        <w:t>гр. София – 1303, ул. “Пиротска” № 68, тел.02/988 03 01, тел./факс 02/987 96 82</w:t>
      </w:r>
    </w:p>
    <w:p w:rsidR="00A85277" w:rsidRDefault="00A85277" w:rsidP="00126A3B">
      <w:pPr>
        <w:rPr>
          <w:sz w:val="24"/>
          <w:szCs w:val="24"/>
        </w:rPr>
      </w:pPr>
    </w:p>
    <w:p w:rsidR="00A85277" w:rsidRPr="00456224" w:rsidRDefault="00A85277" w:rsidP="00E314F7">
      <w:pPr>
        <w:tabs>
          <w:tab w:val="left" w:pos="7125"/>
        </w:tabs>
        <w:spacing w:after="0" w:line="240" w:lineRule="auto"/>
        <w:ind w:left="-709"/>
        <w:rPr>
          <w:rFonts w:ascii="Times New Roman" w:hAnsi="Times New Roman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</w:t>
      </w:r>
      <w:r w:rsidRPr="00456224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456224">
        <w:rPr>
          <w:rFonts w:ascii="Times New Roman" w:hAnsi="Times New Roman"/>
          <w:b/>
          <w:sz w:val="20"/>
          <w:szCs w:val="20"/>
          <w:lang w:val="bg-BG"/>
        </w:rPr>
        <w:t xml:space="preserve"> ГОДИШНА ПЛАН-ПРОГРАМА 2021 г.</w:t>
      </w:r>
    </w:p>
    <w:p w:rsidR="00A85277" w:rsidRDefault="00A85277" w:rsidP="00E314F7">
      <w:pPr>
        <w:tabs>
          <w:tab w:val="left" w:pos="7125"/>
        </w:tabs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A85277" w:rsidRDefault="00A85277" w:rsidP="00E314F7">
      <w:pPr>
        <w:tabs>
          <w:tab w:val="left" w:pos="7125"/>
        </w:tabs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1057"/>
      </w:tblGrid>
      <w:tr w:rsidR="00A85277" w:rsidRPr="00DB6291" w:rsidTr="00DB6291">
        <w:tc>
          <w:tcPr>
            <w:tcW w:w="2410" w:type="dxa"/>
            <w:shd w:val="clear" w:color="auto" w:fill="FFFFFF"/>
          </w:tcPr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6"/>
                <w:szCs w:val="8"/>
                <w:lang w:val="bg-BG"/>
              </w:rPr>
            </w:pPr>
            <w:r w:rsidRPr="00DB6291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</w:t>
            </w:r>
          </w:p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shd w:val="clear" w:color="auto" w:fill="FFFFFF"/>
          </w:tcPr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B6291">
              <w:rPr>
                <w:rFonts w:ascii="Verdana" w:hAnsi="Verdana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B6291">
              <w:rPr>
                <w:rFonts w:ascii="Verdana" w:hAnsi="Verdana"/>
                <w:sz w:val="18"/>
                <w:szCs w:val="20"/>
                <w:lang w:val="bg-BG"/>
              </w:rPr>
              <w:t>2021 – 2030 г.</w:t>
            </w:r>
          </w:p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B6291">
              <w:rPr>
                <w:rFonts w:ascii="Verdana" w:hAnsi="Verdana"/>
                <w:sz w:val="18"/>
                <w:szCs w:val="20"/>
                <w:lang w:val="bg-BG"/>
              </w:rPr>
              <w:t xml:space="preserve">ПЛАН ЗА ДЕЙСТВИЕ 2021-2023 КЪМ НАЦИОНАЛНА СТРАТЕГИЯ ЗА БЕЗОПАСНОСТ НА ДВИЖЕНИЕТО ПО ПЪТИЩАТА </w:t>
            </w:r>
          </w:p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B6291">
              <w:rPr>
                <w:rFonts w:ascii="Verdana" w:hAnsi="Verdana"/>
                <w:sz w:val="18"/>
                <w:szCs w:val="20"/>
                <w:lang w:val="bg-BG"/>
              </w:rPr>
              <w:t>В РЕПУБЛИКА БЪЛГАРИЯ 2021-2030 Г.</w:t>
            </w:r>
          </w:p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sz w:val="18"/>
                <w:szCs w:val="20"/>
                <w:lang w:val="bg-BG"/>
              </w:rPr>
            </w:pPr>
            <w:r w:rsidRPr="00DB6291">
              <w:rPr>
                <w:rFonts w:ascii="Verdana" w:hAnsi="Verdana"/>
                <w:sz w:val="18"/>
                <w:szCs w:val="20"/>
                <w:lang w:val="bg-BG"/>
              </w:rPr>
              <w:t xml:space="preserve">СЕКТОРНА СТРАТЕГИЯ ЗА БЕЗОПАСНОСТ НА ДВИЖЕНИЕТО ПО ПЪТИЩАТА (2021-2030) </w:t>
            </w:r>
          </w:p>
        </w:tc>
      </w:tr>
      <w:tr w:rsidR="00A85277" w:rsidRPr="00DB6291" w:rsidTr="00DB6291">
        <w:tc>
          <w:tcPr>
            <w:tcW w:w="2410" w:type="dxa"/>
            <w:shd w:val="clear" w:color="auto" w:fill="FFFFFF"/>
          </w:tcPr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color w:val="808080"/>
                <w:sz w:val="18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i/>
                <w:color w:val="808080"/>
                <w:sz w:val="18"/>
                <w:szCs w:val="20"/>
                <w:lang w:val="bg-BG"/>
              </w:rPr>
            </w:pPr>
            <w:r w:rsidRPr="00DB6291">
              <w:rPr>
                <w:rFonts w:ascii="Verdana" w:hAnsi="Verdana"/>
                <w:color w:val="808080"/>
                <w:sz w:val="18"/>
                <w:szCs w:val="20"/>
                <w:lang w:val="bg-BG"/>
              </w:rPr>
              <w:t>МОН/18 СУ „Уилям Гладстон“</w:t>
            </w:r>
          </w:p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i/>
                <w:color w:val="8080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shd w:val="clear" w:color="auto" w:fill="FFFFFF"/>
          </w:tcPr>
          <w:p w:rsidR="00A85277" w:rsidRPr="00DB6291" w:rsidRDefault="00A85277" w:rsidP="00DB6291">
            <w:pPr>
              <w:shd w:val="clear" w:color="auto" w:fill="FFFFFF"/>
              <w:spacing w:after="80" w:line="240" w:lineRule="auto"/>
              <w:contextualSpacing/>
              <w:rPr>
                <w:rFonts w:ascii="Verdana" w:hAnsi="Verdana"/>
                <w:color w:val="808080"/>
                <w:sz w:val="18"/>
                <w:szCs w:val="20"/>
                <w:lang w:val="bg-BG"/>
              </w:rPr>
            </w:pPr>
            <w:r w:rsidRPr="00DB6291">
              <w:rPr>
                <w:rFonts w:ascii="inherit" w:hAnsi="inherit" w:cs="Arial"/>
                <w:color w:val="333333"/>
                <w:sz w:val="23"/>
                <w:szCs w:val="23"/>
                <w:lang w:eastAsia="en-GB"/>
              </w:rPr>
              <w:t xml:space="preserve">Във връзка с писмо на МОН № 9105-100/23.03.2021 г., вх. № РУО 1-9236/23.03.2021 г., </w:t>
            </w:r>
            <w:r w:rsidRPr="00DB6291">
              <w:rPr>
                <w:rFonts w:cs="Arial"/>
                <w:color w:val="333333"/>
                <w:sz w:val="23"/>
                <w:szCs w:val="23"/>
                <w:lang w:val="bg-BG" w:eastAsia="en-GB"/>
              </w:rPr>
              <w:t xml:space="preserve">с </w:t>
            </w:r>
            <w:r w:rsidRPr="00DB6291">
              <w:rPr>
                <w:rFonts w:ascii="inherit" w:hAnsi="inherit" w:cs="Arial"/>
                <w:color w:val="333333"/>
                <w:sz w:val="23"/>
                <w:szCs w:val="23"/>
                <w:lang w:eastAsia="en-GB"/>
              </w:rPr>
              <w:t>приложен</w:t>
            </w:r>
            <w:r w:rsidRPr="00DB6291">
              <w:rPr>
                <w:rFonts w:cs="Arial"/>
                <w:color w:val="333333"/>
                <w:sz w:val="23"/>
                <w:szCs w:val="23"/>
                <w:lang w:val="bg-BG" w:eastAsia="en-GB"/>
              </w:rPr>
              <w:t xml:space="preserve"> </w:t>
            </w:r>
            <w:r w:rsidRPr="00DB6291">
              <w:rPr>
                <w:rFonts w:ascii="inherit" w:hAnsi="inherit" w:cs="Arial"/>
                <w:color w:val="333333"/>
                <w:sz w:val="23"/>
                <w:szCs w:val="23"/>
                <w:lang w:eastAsia="en-GB"/>
              </w:rPr>
              <w:t>План за действие 2021 г. за БДП на МОН и заповед № РД 09-660/15.03.2021 г. на министъра на образованието и науката за неговото утвърждаване</w:t>
            </w:r>
          </w:p>
        </w:tc>
      </w:tr>
    </w:tbl>
    <w:p w:rsidR="00A85277" w:rsidRDefault="00A85277" w:rsidP="008552E3">
      <w:pPr>
        <w:shd w:val="clear" w:color="auto" w:fill="FFFFFF"/>
        <w:spacing w:after="80" w:line="240" w:lineRule="auto"/>
        <w:contextualSpacing/>
        <w:jc w:val="both"/>
        <w:rPr>
          <w:rFonts w:ascii="Verdana" w:hAnsi="Verdana"/>
          <w:color w:val="808080"/>
          <w:sz w:val="20"/>
          <w:szCs w:val="20"/>
          <w:lang w:val="bg-BG"/>
        </w:rPr>
      </w:pPr>
    </w:p>
    <w:p w:rsidR="00A85277" w:rsidRDefault="00A85277" w:rsidP="008552E3">
      <w:pPr>
        <w:shd w:val="clear" w:color="auto" w:fill="FFFFFF"/>
        <w:spacing w:after="80" w:line="240" w:lineRule="auto"/>
        <w:contextualSpacing/>
        <w:jc w:val="both"/>
        <w:rPr>
          <w:rFonts w:ascii="Verdana" w:hAnsi="Verdana"/>
          <w:color w:val="808080"/>
          <w:sz w:val="20"/>
          <w:szCs w:val="20"/>
          <w:lang w:val="bg-BG"/>
        </w:rPr>
      </w:pPr>
    </w:p>
    <w:p w:rsidR="00A85277" w:rsidRPr="0001658F" w:rsidRDefault="00A85277" w:rsidP="008552E3">
      <w:pPr>
        <w:shd w:val="clear" w:color="auto" w:fill="FFFFFF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:rsidR="00A85277" w:rsidRPr="0001658F" w:rsidRDefault="00A85277" w:rsidP="000B384C">
      <w:pPr>
        <w:shd w:val="clear" w:color="auto" w:fill="D9D9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 ЗА ДЕЙСТВИЕ 2021 година</w:t>
      </w:r>
    </w:p>
    <w:p w:rsidR="00A85277" w:rsidRPr="0001658F" w:rsidRDefault="00A85277" w:rsidP="000B384C">
      <w:pPr>
        <w:shd w:val="clear" w:color="auto" w:fill="D9D9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:rsidR="00A85277" w:rsidRPr="0001658F" w:rsidRDefault="00A85277" w:rsidP="000B384C">
      <w:pPr>
        <w:shd w:val="clear" w:color="auto" w:fill="D9D9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:rsidR="00A85277" w:rsidRPr="00B50AB5" w:rsidRDefault="00A85277" w:rsidP="000B384C">
      <w:pPr>
        <w:shd w:val="clear" w:color="auto" w:fill="D9D9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НА МИНИСТЕРСТВОТО НА ОБРАЗОВАНИЕТО И НАУКАТА</w:t>
      </w:r>
    </w:p>
    <w:p w:rsidR="00A85277" w:rsidRDefault="00A85277" w:rsidP="00E314F7">
      <w:pPr>
        <w:tabs>
          <w:tab w:val="left" w:pos="7125"/>
        </w:tabs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p w:rsidR="00A85277" w:rsidRPr="005C5896" w:rsidRDefault="00A85277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/>
          <w:sz w:val="20"/>
          <w:szCs w:val="20"/>
          <w:lang w:val="bg-BG"/>
        </w:rPr>
      </w:pPr>
      <w:r w:rsidRPr="005C5896">
        <w:rPr>
          <w:rFonts w:ascii="Verdana" w:hAnsi="Verdana"/>
          <w:b/>
          <w:color w:val="404040"/>
          <w:sz w:val="20"/>
          <w:szCs w:val="20"/>
          <w:lang w:val="bg-BG"/>
        </w:rPr>
        <w:t>Съкращения</w:t>
      </w:r>
    </w:p>
    <w:p w:rsidR="00A85277" w:rsidRDefault="00A85277" w:rsidP="00B60C15">
      <w:pPr>
        <w:tabs>
          <w:tab w:val="left" w:pos="7125"/>
        </w:tabs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A85277" w:rsidRDefault="00A85277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РУО: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Регионални управления на образованието</w:t>
      </w:r>
    </w:p>
    <w:p w:rsidR="00A85277" w:rsidRDefault="00A85277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ДГ: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Детски градини </w:t>
      </w:r>
    </w:p>
    <w:p w:rsidR="00A85277" w:rsidRDefault="00A85277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НДД: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Национален дворец на децата</w:t>
      </w:r>
    </w:p>
    <w:p w:rsidR="00A85277" w:rsidRDefault="00A85277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ЦИОО: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Център за информационно осигуряване на образованието</w:t>
      </w:r>
    </w:p>
    <w:p w:rsidR="00A85277" w:rsidRDefault="00A85277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ЦПЛР: </w:t>
      </w:r>
      <w:r>
        <w:rPr>
          <w:rFonts w:ascii="Verdana" w:hAnsi="Verdana"/>
          <w:sz w:val="20"/>
          <w:szCs w:val="20"/>
          <w:lang w:val="bg-BG"/>
        </w:rPr>
        <w:tab/>
        <w:t>Центрове за подкрепа на личностното развитие</w:t>
      </w:r>
    </w:p>
    <w:p w:rsidR="00A85277" w:rsidRDefault="00A85277" w:rsidP="00B60C1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ГДНП: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Главна дирекция пътна полиция</w:t>
      </w:r>
    </w:p>
    <w:p w:rsidR="00A85277" w:rsidRDefault="00A85277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958E7">
        <w:rPr>
          <w:rFonts w:ascii="Verdana" w:hAnsi="Verdana"/>
          <w:sz w:val="20"/>
          <w:szCs w:val="20"/>
          <w:lang w:val="bg-BG"/>
        </w:rPr>
        <w:t>ДССД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Дирекция „Стопански и счетоводни дейности“</w:t>
      </w:r>
    </w:p>
    <w:p w:rsidR="00A85277" w:rsidRDefault="00A85277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5F7301">
        <w:rPr>
          <w:rFonts w:ascii="Verdana" w:hAnsi="Verdana"/>
          <w:sz w:val="20"/>
          <w:szCs w:val="20"/>
          <w:lang w:val="bg-BG"/>
        </w:rPr>
        <w:t>ДПСРККР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Дирекция „Политики за стратегическо развитие квалификация и кариерно развитие“</w:t>
      </w:r>
    </w:p>
    <w:p w:rsidR="00A85277" w:rsidRDefault="00A85277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ДПО: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Дирекция „Приобщаващо образование“</w:t>
      </w:r>
    </w:p>
    <w:p w:rsidR="00A85277" w:rsidRDefault="00A85277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A571D">
        <w:rPr>
          <w:rFonts w:ascii="Verdana" w:hAnsi="Verdana"/>
          <w:sz w:val="20"/>
          <w:szCs w:val="20"/>
          <w:lang w:val="bg-BG"/>
        </w:rPr>
        <w:t>ДСПУО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Дирекция „Съдържание на предучилищното и училищното образование“</w:t>
      </w:r>
    </w:p>
    <w:p w:rsidR="00A85277" w:rsidRDefault="00A85277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ДПОО: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Дирекция „Професионално образование и обучение“</w:t>
      </w:r>
    </w:p>
    <w:p w:rsidR="00A85277" w:rsidRDefault="00A85277" w:rsidP="00080A44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УКБДП:</w:t>
      </w:r>
      <w:r>
        <w:rPr>
          <w:rFonts w:ascii="Verdana" w:hAnsi="Verdana"/>
          <w:sz w:val="20"/>
          <w:szCs w:val="20"/>
          <w:lang w:val="bg-BG"/>
        </w:rPr>
        <w:tab/>
        <w:t>Училищни комисии по безопасност на движението по пътищата</w:t>
      </w:r>
    </w:p>
    <w:p w:rsidR="00A85277" w:rsidRDefault="00A85277" w:rsidP="00080A44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DE2224">
        <w:rPr>
          <w:rFonts w:ascii="Verdana" w:hAnsi="Verdana"/>
          <w:sz w:val="20"/>
          <w:szCs w:val="20"/>
          <w:lang w:val="bg-BG"/>
        </w:rPr>
        <w:t>ОБКБДП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Общинска комисия по безопасност на движението по пътищата</w:t>
      </w:r>
    </w:p>
    <w:p w:rsidR="00A85277" w:rsidRDefault="00A85277" w:rsidP="00080A44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Pr="00DE2224">
        <w:rPr>
          <w:rFonts w:ascii="Verdana" w:hAnsi="Verdana"/>
          <w:sz w:val="20"/>
          <w:szCs w:val="20"/>
          <w:lang w:val="bg-BG"/>
        </w:rPr>
        <w:t>КБДП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sz w:val="20"/>
          <w:szCs w:val="20"/>
          <w:lang w:val="bg-BG"/>
        </w:rPr>
        <w:tab/>
        <w:t>Областна комисия по БДП</w:t>
      </w:r>
    </w:p>
    <w:p w:rsidR="00A85277" w:rsidRDefault="00A85277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СБА: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Pr="002B39BF">
        <w:rPr>
          <w:rFonts w:ascii="Verdana" w:hAnsi="Verdana"/>
          <w:sz w:val="20"/>
          <w:szCs w:val="20"/>
          <w:lang w:val="bg-BG"/>
        </w:rPr>
        <w:t>Съюз на българските автомобилисти</w:t>
      </w:r>
    </w:p>
    <w:p w:rsidR="00A85277" w:rsidRDefault="00A85277" w:rsidP="00BA571D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БЧК: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Български червен кръст</w:t>
      </w:r>
    </w:p>
    <w:p w:rsidR="00A85277" w:rsidRDefault="00A85277" w:rsidP="005B0A2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НДПК: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Pr="00080A44">
        <w:rPr>
          <w:rFonts w:ascii="Verdana" w:hAnsi="Verdana"/>
          <w:sz w:val="20"/>
          <w:szCs w:val="20"/>
          <w:lang w:val="bg-BG"/>
        </w:rPr>
        <w:t>Национално движение по приложно колоездене</w:t>
      </w:r>
    </w:p>
    <w:p w:rsidR="00A85277" w:rsidRDefault="00A85277" w:rsidP="007E379F">
      <w:pPr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p w:rsidR="00A85277" w:rsidRDefault="00A85277" w:rsidP="007E379F">
      <w:pPr>
        <w:spacing w:after="0" w:line="240" w:lineRule="auto"/>
        <w:ind w:left="-709"/>
        <w:rPr>
          <w:rFonts w:ascii="Verdana" w:hAnsi="Verdana"/>
          <w:sz w:val="20"/>
          <w:szCs w:val="20"/>
          <w:lang w:val="bg-BG"/>
        </w:rPr>
      </w:pPr>
    </w:p>
    <w:p w:rsidR="00A85277" w:rsidRDefault="00A85277" w:rsidP="002C2D21">
      <w:pPr>
        <w:pBdr>
          <w:bottom w:val="single" w:sz="4" w:space="1" w:color="auto"/>
        </w:pBdr>
        <w:rPr>
          <w:rFonts w:ascii="Verdana" w:hAnsi="Verdana" w:cs="Calibri"/>
          <w:b/>
          <w:color w:val="404040"/>
          <w:sz w:val="20"/>
          <w:szCs w:val="20"/>
          <w:lang w:val="bg-BG"/>
        </w:rPr>
      </w:pPr>
    </w:p>
    <w:p w:rsidR="00A85277" w:rsidRDefault="00A85277" w:rsidP="002C2D21">
      <w:pPr>
        <w:pBdr>
          <w:bottom w:val="single" w:sz="4" w:space="1" w:color="auto"/>
        </w:pBdr>
        <w:rPr>
          <w:rFonts w:ascii="Verdana" w:hAnsi="Verdana" w:cs="Calibri"/>
          <w:b/>
          <w:color w:val="404040"/>
          <w:sz w:val="20"/>
          <w:szCs w:val="20"/>
          <w:lang w:val="bg-BG"/>
        </w:rPr>
      </w:pPr>
    </w:p>
    <w:p w:rsidR="00A85277" w:rsidRPr="003A50BB" w:rsidRDefault="00A85277" w:rsidP="003A50BB">
      <w:pPr>
        <w:pBdr>
          <w:bottom w:val="single" w:sz="4" w:space="1" w:color="auto"/>
        </w:pBdr>
        <w:rPr>
          <w:rFonts w:ascii="Verdana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hAnsi="Verdana" w:cs="Calibri"/>
          <w:b/>
          <w:color w:val="404040"/>
          <w:sz w:val="20"/>
          <w:szCs w:val="20"/>
          <w:lang w:val="bg-BG"/>
        </w:rPr>
        <w:t>е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 2021 година </w:t>
      </w:r>
      <w:r w:rsidRPr="003A50BB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>на М</w:t>
      </w:r>
      <w:r w:rsidRPr="003A50BB">
        <w:rPr>
          <w:rFonts w:ascii="Verdana" w:hAnsi="Verdana" w:cs="Calibri"/>
          <w:b/>
          <w:color w:val="404040"/>
          <w:sz w:val="20"/>
          <w:szCs w:val="20"/>
          <w:lang w:val="bg-BG"/>
        </w:rPr>
        <w:t>инистерството на образованието и науката</w:t>
      </w:r>
    </w:p>
    <w:p w:rsidR="00A85277" w:rsidRPr="003A50BB" w:rsidRDefault="00A85277" w:rsidP="000C4168">
      <w:pPr>
        <w:ind w:firstLine="720"/>
        <w:jc w:val="both"/>
        <w:rPr>
          <w:rFonts w:ascii="Verdana" w:hAnsi="Verdana" w:cs="Calibri"/>
          <w:color w:val="000000"/>
          <w:sz w:val="20"/>
          <w:szCs w:val="20"/>
          <w:lang w:val="bg-BG"/>
        </w:rPr>
      </w:pPr>
      <w:r w:rsidRPr="003A50BB">
        <w:rPr>
          <w:rFonts w:ascii="Verdana" w:hAnsi="Verdana" w:cs="Calibri"/>
          <w:color w:val="000000"/>
          <w:sz w:val="20"/>
          <w:szCs w:val="20"/>
          <w:lang w:val="bg-BG"/>
        </w:rPr>
        <w:t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</w:t>
      </w:r>
      <w:r>
        <w:rPr>
          <w:rFonts w:ascii="Verdana" w:hAnsi="Verdana" w:cs="Calibri"/>
          <w:color w:val="000000"/>
          <w:sz w:val="20"/>
          <w:szCs w:val="20"/>
          <w:lang w:val="bg-BG"/>
        </w:rPr>
        <w:t>.</w:t>
      </w:r>
      <w:r w:rsidRPr="003A50BB">
        <w:rPr>
          <w:rFonts w:ascii="Verdana" w:hAnsi="Verdana" w:cs="Calibri"/>
          <w:color w:val="000000"/>
          <w:sz w:val="20"/>
          <w:szCs w:val="20"/>
          <w:lang w:val="bg-BG"/>
        </w:rPr>
        <w:t xml:space="preserve"> </w:t>
      </w:r>
    </w:p>
    <w:p w:rsidR="00A85277" w:rsidRPr="00DD2997" w:rsidRDefault="00A85277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обхваща първата година от действието на Националната стратегия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 xml:space="preserve">2030 г. 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и 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и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A85277" w:rsidRPr="00DD2997" w:rsidRDefault="00A85277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,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дефинирани от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2030 г. и 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.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</w:p>
    <w:p w:rsidR="00A85277" w:rsidRDefault="00A85277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е обект на актуализация в началото на всяка учебна година за съответните години от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A85277" w:rsidRDefault="00A85277" w:rsidP="000C4168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за действие се отчита по разработени от ДАБДП образци, приложени към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:rsidR="00A85277" w:rsidRPr="003A50BB" w:rsidRDefault="00A85277" w:rsidP="000C4168">
      <w:pPr>
        <w:pBdr>
          <w:bottom w:val="single" w:sz="4" w:space="1" w:color="auto"/>
        </w:pBdr>
        <w:ind w:firstLine="720"/>
        <w:rPr>
          <w:rFonts w:ascii="Verdana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hAnsi="Verdana" w:cs="Calibri"/>
          <w:b/>
          <w:color w:val="404040"/>
          <w:sz w:val="20"/>
          <w:szCs w:val="20"/>
          <w:lang w:val="bg-BG"/>
        </w:rPr>
        <w:t>е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 2021 година </w:t>
      </w:r>
      <w:r w:rsidRPr="003A50BB">
        <w:rPr>
          <w:rFonts w:ascii="Verdana" w:hAnsi="Verdana" w:cs="Calibri"/>
          <w:b/>
          <w:color w:val="404040"/>
          <w:sz w:val="20"/>
          <w:szCs w:val="20"/>
          <w:lang w:val="bg-BG"/>
        </w:rPr>
        <w:t xml:space="preserve">за безопасност на движението по пътищата </w:t>
      </w:r>
      <w:r>
        <w:rPr>
          <w:rFonts w:ascii="Verdana" w:hAnsi="Verdana" w:cs="Calibri"/>
          <w:b/>
          <w:color w:val="404040"/>
          <w:sz w:val="20"/>
          <w:szCs w:val="20"/>
          <w:lang w:val="bg-BG"/>
        </w:rPr>
        <w:t>на 18 СУ „Уилям Гладстон“</w:t>
      </w:r>
    </w:p>
    <w:p w:rsidR="00A85277" w:rsidRPr="003A50BB" w:rsidRDefault="00A85277" w:rsidP="00B66507">
      <w:pPr>
        <w:ind w:firstLine="720"/>
        <w:jc w:val="both"/>
        <w:rPr>
          <w:rFonts w:ascii="Verdana" w:hAnsi="Verdana" w:cs="Calibri"/>
          <w:color w:val="000000"/>
          <w:sz w:val="20"/>
          <w:szCs w:val="20"/>
          <w:lang w:val="bg-BG"/>
        </w:rPr>
      </w:pPr>
      <w:r w:rsidRPr="003A50BB">
        <w:rPr>
          <w:rFonts w:ascii="Verdana" w:hAnsi="Verdana" w:cs="Calibri"/>
          <w:color w:val="000000"/>
          <w:sz w:val="20"/>
          <w:szCs w:val="20"/>
          <w:lang w:val="bg-BG"/>
        </w:rPr>
        <w:t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</w:t>
      </w:r>
      <w:r>
        <w:rPr>
          <w:rFonts w:ascii="Verdana" w:hAnsi="Verdana" w:cs="Calibri"/>
          <w:color w:val="000000"/>
          <w:sz w:val="20"/>
          <w:szCs w:val="20"/>
          <w:lang w:val="bg-BG"/>
        </w:rPr>
        <w:t>, , в</w:t>
      </w:r>
      <w:r>
        <w:rPr>
          <w:rFonts w:ascii="inherit" w:hAnsi="inherit" w:cs="Arial"/>
          <w:color w:val="333333"/>
          <w:sz w:val="23"/>
          <w:szCs w:val="23"/>
          <w:lang w:eastAsia="en-GB"/>
        </w:rPr>
        <w:t>ъв връзка с писмо на МОН № 9105-100/23.03.2021 г., вх. № РУО 1-9236/23.03.2021 г., приложено Ви изпращам План за действие 2021 г. за БДП на МОН и заповед № РД 09-660/15.03.2021 г. на министъра на образованието и науката за неговото утвърждаване</w:t>
      </w:r>
      <w:r w:rsidRPr="003A50BB">
        <w:rPr>
          <w:rFonts w:ascii="Verdana" w:hAnsi="Verdana" w:cs="Calibri"/>
          <w:color w:val="000000"/>
          <w:sz w:val="20"/>
          <w:szCs w:val="20"/>
          <w:lang w:val="bg-BG"/>
        </w:rPr>
        <w:t xml:space="preserve">. </w:t>
      </w:r>
    </w:p>
    <w:p w:rsidR="00A85277" w:rsidRPr="00DD2997" w:rsidRDefault="00A85277" w:rsidP="00B66507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обхваща първата година от действието на Националната стратегия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hAnsi="Verdana" w:cs="Calibri"/>
          <w:color w:val="404040"/>
          <w:sz w:val="20"/>
          <w:szCs w:val="20"/>
          <w:lang w:val="bg-BG"/>
        </w:rPr>
        <w:t xml:space="preserve">2030 г. 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и 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940DD0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и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A85277" w:rsidRPr="00DD2997" w:rsidRDefault="00A85277" w:rsidP="00B66507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,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дефинирани от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2030 г. и 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.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</w:p>
    <w:p w:rsidR="00A85277" w:rsidRDefault="00A85277" w:rsidP="00B66507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е обект на актуализация в началото на всяка учебна година за съответните години от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A85277" w:rsidRDefault="00A85277" w:rsidP="00B66507">
      <w:pPr>
        <w:ind w:firstLine="720"/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Планът за действие се отчита по разработени от ДАБДП образци, приложени към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та</w:t>
      </w:r>
      <w:r w:rsidRPr="00BC2AD5">
        <w:rPr>
          <w:rFonts w:ascii="Verdana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>
        <w:rPr>
          <w:rFonts w:ascii="Verdana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:rsidR="00A85277" w:rsidRDefault="00A85277" w:rsidP="00D00701">
      <w:pPr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</w:p>
    <w:p w:rsidR="00A85277" w:rsidRDefault="00A85277" w:rsidP="00D00701">
      <w:pPr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</w:p>
    <w:p w:rsidR="00A85277" w:rsidRPr="00B60C15" w:rsidRDefault="00A85277" w:rsidP="00B60C15">
      <w:pPr>
        <w:jc w:val="both"/>
        <w:rPr>
          <w:rFonts w:ascii="Verdana" w:hAnsi="Verdana" w:cs="Calibri"/>
          <w:color w:val="404040"/>
          <w:sz w:val="20"/>
          <w:szCs w:val="20"/>
          <w:lang w:val="bg-BG"/>
        </w:rPr>
      </w:pPr>
    </w:p>
    <w:tbl>
      <w:tblPr>
        <w:tblpPr w:leftFromText="180" w:rightFromText="180" w:vertAnchor="text" w:tblpX="-714" w:tblpY="1"/>
        <w:tblOverlap w:val="never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A85277" w:rsidRPr="00DB6291" w:rsidTr="00DB6291">
        <w:tc>
          <w:tcPr>
            <w:tcW w:w="14895" w:type="dxa"/>
            <w:gridSpan w:val="7"/>
            <w:shd w:val="clear" w:color="auto" w:fill="F2F2F2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ТЕМАТИЧНО НАПРАВЛЕНИЕ 1: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8"/>
                <w:szCs w:val="8"/>
                <w:lang w:val="bg-BG"/>
              </w:rPr>
            </w:pP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  <w:shd w:val="clear" w:color="auto" w:fill="D9D9D9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D9D9D9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3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Ефект на мярката</w:t>
            </w:r>
          </w:p>
        </w:tc>
        <w:tc>
          <w:tcPr>
            <w:tcW w:w="1984" w:type="dxa"/>
            <w:shd w:val="clear" w:color="auto" w:fill="D9D9D9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4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5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D9D9D9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6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1.1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Цел: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1.1.1 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Отчитане изпълнението на Плана за действие за БДП за 2020 г. пред ДАБДП.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17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Годишна отчетност на цялостната политика по БДП за 2020 г.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на база предоставена от ДГ, училищата, центровете за подкрепа на личностното развитие и РУО информация. 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МОН 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Годишен доклад по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Плана за действие за БДП за 2020 г. до ДАБДП за изпълнени мерки за БДП.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15 февруари 2021 г.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МОН.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4"/>
                <w:szCs w:val="4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b/>
                <w:sz w:val="8"/>
                <w:szCs w:val="8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за изпълнение на регионални мерки за БДП за 2020 г.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30 януари 2021 г.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РУО.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Информация</w:t>
            </w:r>
            <w:r w:rsidRPr="00DB6291">
              <w:rPr>
                <w:lang w:val="bg-BG"/>
              </w:rPr>
              <w:t xml:space="preserve"> за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изпълнение на мерки по БДП за 2020 г. на ниво ДГ, училище, ЦПЛР и ДССД – 18 СУ „Уилям Гладстон“.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10 януари 2021 г.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Годишен доклад по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Плана за действие за БДП за 2020 г. за ДАБДП.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Информация от РУО за изпълнени мерки на регионално ниво за БДП.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Информация за изпълнение на 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мерките на ниво ДГ, училище, ЦПЛР и спрямо служителите в държавната администрация – 18 СУ „Уилям Гладстон“.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Изпълнение на </w:t>
            </w:r>
            <w:r w:rsidRPr="00DB6291">
              <w:rPr>
                <w:rFonts w:ascii="Verdana" w:hAnsi="Verdana"/>
                <w:sz w:val="20"/>
                <w:szCs w:val="20"/>
                <w:lang w:val="ru-RU"/>
              </w:rPr>
              <w:t xml:space="preserve">НСБДП </w:t>
            </w:r>
            <w:r w:rsidRPr="00DB6291">
              <w:rPr>
                <w:rFonts w:ascii="Verdana" w:hAnsi="Verdana"/>
                <w:sz w:val="20"/>
                <w:szCs w:val="20"/>
                <w:lang w:val="bg-BG"/>
              </w:rPr>
              <w:t xml:space="preserve">за периода 2021 - 2030 г. и всички произтичащи от нея документи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от компетентните държавни структури на централно, областно и общинско ниво.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Изпълнение на политиката по БДП в единна стратегическа рамка съгласно формулираните дългосрочни 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3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Интегриране на политиката по БДП в секторните политики на компетентните държавни институции.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 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Разработени и приложени публични политики за БДП чрез взаимосвързани секторни стратегии по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Секторни стратегии за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2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Информация, докладване на заседанията на ДОККПБДП.</w:t>
            </w:r>
          </w:p>
        </w:tc>
      </w:tr>
      <w:tr w:rsidR="00A85277" w:rsidRPr="00DB6291" w:rsidTr="00DB6291">
        <w:trPr>
          <w:gridAfter w:val="1"/>
          <w:wAfter w:w="17" w:type="dxa"/>
          <w:trHeight w:val="3021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1.1.3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Годишна актуализация на </w:t>
            </w:r>
            <w:r w:rsidRPr="00DB6291">
              <w:rPr>
                <w:rFonts w:ascii="Verdana" w:hAnsi="Verdana"/>
                <w:sz w:val="20"/>
                <w:szCs w:val="20"/>
                <w:lang w:val="bg-BG"/>
              </w:rPr>
              <w:t xml:space="preserve">Плана за действие за БДП 2021 г.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3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Гъвкавост и адаптивност на годишното изпълнение на политиката по БДП </w:t>
            </w:r>
            <w:r w:rsidRPr="00DB6291">
              <w:rPr>
                <w:rFonts w:ascii="Verdana" w:hAnsi="Verdana"/>
                <w:sz w:val="20"/>
                <w:szCs w:val="20"/>
                <w:lang w:val="bg-BG"/>
              </w:rPr>
              <w:t xml:space="preserve"> съгласно годишните приоритети и оперативни цели на националната политика по БДП, разработвани от ДАБДП.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 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Актуализиран План за действие за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Предложения на компетентните институции.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за актуализацията - ежегодно -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2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Актуализиран План за действие за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29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2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Информация, докладвана на заседанията на ДОККПБДП.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1.1.4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Разработване на годишен план-програма</w:t>
            </w:r>
            <w:r w:rsidRPr="00DB6291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за БДП</w:t>
            </w:r>
            <w:r w:rsidRPr="00DB6291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ДГ и на училищно ниво -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плановост на мерки по БДП на ниво ДГ и на училище - – 18 СУ „Уилям Гладстон“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8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ДГ</w:t>
            </w:r>
          </w:p>
          <w:p w:rsidR="00A85277" w:rsidRPr="00DB6291" w:rsidRDefault="00A85277" w:rsidP="00DB6291">
            <w:pPr>
              <w:spacing w:before="80" w:after="80" w:line="240" w:lineRule="auto"/>
              <w:ind w:right="8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УКБДП - 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80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Годишни план-програми за БДП на ДГ.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 на училищно ниво - – 18 СУ „Уилям Гладстон“.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 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15 септември 2020-2029 г.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план-програма за БДП,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представена </w:t>
            </w:r>
            <w:r w:rsidRPr="00DB6291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от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директора на ДГ.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Годишна план-програма за БДП, представена </w:t>
            </w:r>
            <w:r w:rsidRPr="00DB6291">
              <w:rPr>
                <w:rFonts w:ascii="Verdana" w:hAnsi="Verdana" w:cs="Calibri"/>
                <w:color w:val="000000"/>
                <w:sz w:val="20"/>
                <w:szCs w:val="20"/>
                <w:lang w:val="bg-BG"/>
              </w:rPr>
              <w:t xml:space="preserve">от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директора на училището - – 18 СУ „Уилям Гладстон“.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 на представени на ОБКБДП.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1.1.5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Разработване на годишни план-програми за БДП на ниво центрове за подкрепа на личностното развитие.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плановост на мерки по БДП на ниво на ЦПЛР.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ЦПЛР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 на ниво ЦПЛР.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01 октомври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Годишна план-програма за БДП, представена от директора на ЦПЛР.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Годишни план-програми за БДП, представени на ОБКБДП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1.1.6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годишни мерки за БДП на ниво РУО.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Годишно изпълнение на мерки по БДП на ниво РУО.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РУО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 годишни мерки за БДП на ниво РУО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Доклади на РУО като членове на ОКБДП на заседания на ОКБДП.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Годишни доклади за БДП на РУО,  представени на МОН. 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1.1.7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Докладване на изпълнени мерки по БДП на заседанията на ДОККПБДП.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3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Регулярна отчетност на политиката по БДП.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РУО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Обобщена докладвана информация с изпълнени мерки по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регулярно, на тримесечие.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Представена информация от РУО към МОН за изпълнени мерки по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регулярно, на тримесечие.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Обобщена информация за заседанията на ДОККПБДП.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Представена информация преди заседанията на ДОККПБДП. 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1.1.8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Докладване на годишното изпълнение на държавната политика по БДП пред ДАБДП. 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4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Годишна отчетност на държавната политика по БДП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- състояние на БДП, изпълнение на поставените стратегически цели, и приоритети от програмата на МС, свързани с БДП.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РУО, ДГ, училища - – 18 СУ „Уилям Гладстон“, ЦПЛР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Доклад за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годишното изпълнение на държавната политика по БДП. 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31 март.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Доклад от институциите към ДАБДП за изпълнени годишни мерки по БДП по цели - – 18 СУ „Уилям Гладстон“. 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15 февруари. 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Доклад за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годишното изпълнение на д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ържавната политика по БДП.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29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29"/>
              <w:rPr>
                <w:rFonts w:ascii="Verdana" w:hAnsi="Verdana" w:cs="Calibri"/>
                <w:sz w:val="8"/>
                <w:szCs w:val="8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Представени доклади от институциите към ДАБДП – 18 СУ „Уилям Гладстон“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1.1.9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Наблюдение и оценка</w:t>
            </w:r>
            <w:r w:rsidRPr="00DB6291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изпълнението на мерките по БДП.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Предприемане на корективни действия за подобряване изпълнението на политиката.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РУО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Анализ, управленски контрол и вземане на решения по време на изпълнението на мерките по БДП.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Прилагане на методология за набиране и обработване на данни за състоянието на възпитанието и обучението по БДП.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74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Секторни мониторинг и оценка</w:t>
            </w:r>
            <w:r w:rsidRPr="00DB6291">
              <w:rPr>
                <w:rFonts w:ascii="Verdana" w:hAnsi="Verdana"/>
                <w:bCs/>
                <w:sz w:val="20"/>
                <w:szCs w:val="20"/>
                <w:lang w:val="ru-RU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изпълнението на мерките по БДП.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Годишен доклад за изпълнение на политиката по БДП. 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Данни за състоянието на възпитанието и обучението по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Информация, докладвана от МОН за целите на заседанията на ДОККПБДП.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1.1.10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Наблюдение и оценка на изпълнението на мерките по БДП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за взаимодействие по обмен на информация, анализиране на пътнотранспортните произшествия с участие на деца.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Осигуряване на информация за пътнотранспортни произшествия с деца и  набелязване на мерки за тяхното ограничаване и намаляване на последствията.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Предприемане на корективни действия за подобряване изпълнението на политиката за взаимодействие по обмен на информация.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ЦИОО, РУО, ГДНП, сектор „Пътна полиция“, ОДМВР, общини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Изготвени обобщени справки</w:t>
            </w:r>
            <w:r w:rsidRPr="00DB6291">
              <w:rPr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данни по области в съответствие с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административно-териториалното деление на страната за общия брой на децата в групите за задължително предучилищно образование в детските градини 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училищата, ЦПЛР и на учениците, разпределени според етапите за придобиване на основно и средно образование, и по класове отглеждат, обучават, възпитават и социализират в детските градини, училищата и ЦПЛР и справки за ПТП с участието на деца по вид и показатели, които се съдържат в Автоматизираната информационна система „Пътна полиция" на МВР, подсистема ПТП, и в нейния Справочен модул;.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Срок: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регулярно на шестмесечие и годината.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Информация, докладвана по електронен път между МОН и ГДНП;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докладвана между МОН и РУО Информация докладвана между РУО и кметовете на общините.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1.1.11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0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Планово и финансово обезпечаване на мерките на училищно ниво, на ниво на ЦПЛР, РУО. 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Училища, ЦПЛР РУО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Предвиждане на устойчиво финансиране на мерките по БДП в годишните бюджетни разчети на институциите.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16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Бюджетни разчети на институциите.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6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Годишен доклад за изпълнение на мерките по БДП.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6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1.2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Цел: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A85277" w:rsidRPr="00DB6291" w:rsidTr="00DB6291">
        <w:trPr>
          <w:gridAfter w:val="1"/>
          <w:wAfter w:w="17" w:type="dxa"/>
          <w:trHeight w:val="2184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1.2.1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Координация на действията на регионалните управления на образованието за вземане на съвместни решения и прилагане на общи практики в областта на БДП.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3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Консенсус и обединени усилия за ефективно изпълнение на политиката по БДП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3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РУО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Съвместни консенсусни решения.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Документи, свързани с дейността на МОН.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Документи, свързани с дейността на работни групи.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Кореспонденция между институциите в системата на предучилищното и училищното образование.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1.2.2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РУО, ДГ, училища, ЦПЛР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методически указания.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за изпълнени мерки по БДП за целите на заседания на ДОККПБДП/ОКБДП.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Кореспонденция между институциите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</w:rPr>
              <w:t>1.2.3.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Организиране и провеждане на национално работно съвещание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Консенсус и обединени усилия за ефективно изпълнение на политиката по БДП, 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РУО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Проведена работна среща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Срок: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Ежегодно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 15.09.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 за изпълнение на мерките на заседания на ДОККПБДП/ОКБДП.</w:t>
            </w: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1.3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Цел: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Усъвършенстване на националното законодателство в областта на БДП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1.3.1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Разработване на проект на подзаконова нормативна уредба по прилагането на Закона за движение по пътищата във връзка с транспониране на приложимото европейско законодателство.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Прието национално законодателство в областта на БДП за хармонизиране на националната нормативна уредба с европейската. 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Актуализирани нормативни документи.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2021 г.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Документация от работа на работни групи.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</w:rPr>
              <w:t>1.3.2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Разработване на проекти на други нормативни актове в областта на БДП.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Оптимизиране на обществените отношения в областта на БДП.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Предложени и/извършени вътрешнонормативни промени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Документация от работа на работни групи.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1.4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Цел: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79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Гарантиране на партньорство и прозрачност в политиката по БДП чрез сътрудничество с гражданския сектор, бизнеса, научните и академичните среди 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1.4.1 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Интегриране на научната и академичната експертиза по БДП при формиране на държавната политика в областта чрез дейността на Съвета на научната и академичната общност към Председателя на ДАБДП, в т.ч.: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провеждане на заседания на Съвета;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дейност на работни групи в рамките на Съвета;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обмен на информация;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провеждане на научно-практически конференции и кръгли маси по проблемите на БДП;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стимулиране изграждането на мрежа от районни Центрове за научни изследвания, консултации и експертиза в областта на БДП;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изграждане/възстановява-не на Центрове за научни изследвания, консултации и експертиза към държавните администрации, ангажирани с дейност по БДП;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на конкурси в областта на БДП, подобно на млад изследовател с постижения в БДП, учен с постижения в областта на БДП, селище с високи постижения в областта на осигуряване на БДП, институция с високи постижения в областта на БДП и др.;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42"/>
              </w:numPr>
              <w:spacing w:before="80" w:after="80" w:line="240" w:lineRule="auto"/>
              <w:ind w:right="17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разпространение на научни разработки в областта на БДП.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33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Обезпечаване на научния подход при решаване предизвикателствата в областта на БДП.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Интегриране на специализираните ресурси на гражданския, корпоративния, научния и академичния сектор за провеждане на експертни изследвания и анализи.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ДАБДП,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научни институти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Изпълнена организация на заседанията – логистика, събиране и обобщаване на докладваната на заседанията информация, разпространение на материали от заседанието.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Проведени мин. 4 заседания годишно.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30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Координация на съвместните действия за изпълнение на решенията от заседанията.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Контрол на изпълнението на решенията от заседанията.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Подготовка на годишен доклад за работата на Съвета. 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Проведени съвместни инициативи.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Представена информация от членовете на Съвета.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Взети и изпълнени решения на заседанията.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Участие в работни групи.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регулярно, на тримесечие/постоянен.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Годишен доклад за работата на Съвета.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Протоколи и материали от работата на Съвета.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Документация, свързана с работа на работни групи.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Кореспонденция.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27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1.4.2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Организиране и провеждане на обществени консултации по важни теми в областта на БДП.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Установяване и отчитане на становищата на заинтересованите страни в гражданското общество. 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Проведени обществени консултации.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Кореспонденция.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Становища.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Съгласувателни таблици. 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1.5</w:t>
            </w:r>
          </w:p>
        </w:tc>
        <w:tc>
          <w:tcPr>
            <w:tcW w:w="13890" w:type="dxa"/>
            <w:gridSpan w:val="5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Цел: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1.5.1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28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Прилагане на единна комуникационна стратегия по БДП.</w:t>
            </w:r>
            <w:r w:rsidRPr="00DB6291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Провеждане на целенасочена комуникационна и медийна политика.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8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78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РУО, ДГ, училища, ЦПЛР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8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Активна медийна политика.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Официална интернет страница на МОН – www.</w:t>
            </w:r>
            <w:r w:rsidRPr="00DB6291">
              <w:rPr>
                <w:rFonts w:ascii="Verdana" w:hAnsi="Verdana"/>
                <w:bCs/>
                <w:sz w:val="20"/>
                <w:szCs w:val="20"/>
              </w:rPr>
              <w:t>mon</w:t>
            </w:r>
            <w:r w:rsidRPr="00DB6291">
              <w:rPr>
                <w:rFonts w:ascii="Verdana" w:hAnsi="Verdana"/>
                <w:bCs/>
                <w:sz w:val="20"/>
                <w:szCs w:val="20"/>
                <w:lang w:val="ru-RU"/>
              </w:rPr>
              <w:t>.</w:t>
            </w:r>
            <w:r w:rsidRPr="00DB6291">
              <w:rPr>
                <w:rFonts w:ascii="Verdana" w:hAnsi="Verdana"/>
                <w:bCs/>
                <w:sz w:val="20"/>
                <w:szCs w:val="20"/>
              </w:rPr>
              <w:t>bg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Официални страници на РУО,  ДГ, училища, ЦПЛР.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</w:tr>
      <w:tr w:rsidR="00A85277" w:rsidRPr="00DB6291" w:rsidTr="00DB6291">
        <w:tc>
          <w:tcPr>
            <w:tcW w:w="14895" w:type="dxa"/>
            <w:gridSpan w:val="7"/>
            <w:shd w:val="clear" w:color="auto" w:fill="F2F2F2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ТЕМАТИЧНО НАПРАВЛЕНИЕ 2: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: </w:t>
            </w:r>
            <w:r w:rsidRPr="00DB6291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42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68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:rsidR="00A85277" w:rsidRPr="00DB6291" w:rsidRDefault="00A85277" w:rsidP="00DB6291">
            <w:pPr>
              <w:spacing w:before="80" w:after="80" w:line="240" w:lineRule="auto"/>
              <w:ind w:left="108" w:right="72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68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A85277" w:rsidRPr="00DB6291" w:rsidRDefault="00A85277" w:rsidP="00DB6291">
            <w:pPr>
              <w:spacing w:before="80" w:after="80" w:line="240" w:lineRule="auto"/>
              <w:ind w:left="96" w:right="72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:rsidR="00A85277" w:rsidRPr="00DB6291" w:rsidRDefault="00A85277" w:rsidP="00DB6291">
            <w:pPr>
              <w:spacing w:before="80" w:after="80" w:line="240" w:lineRule="auto"/>
              <w:ind w:left="456" w:right="72"/>
              <w:rPr>
                <w:rFonts w:ascii="Verdana" w:hAnsi="Verdana" w:cs="Calibri"/>
                <w:bCs/>
                <w:sz w:val="6"/>
                <w:szCs w:val="6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интегриране на темите по БДП в темите от учебното съдържание по общообразователните учебни предмети и/или по предметите за придобиване на професионална квалификация, едновременно с преподаването им като отделен предмет;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п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рилагане на единни образователни стандарти по места;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използване на </w:t>
            </w: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 w:cs="Calibri"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подпомагане на ръководствата на училищата и детските градини от централните и местните власти в прилагането на националната политика по обучение в областта на БДП;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 w:cs="Calibri"/>
                <w:bCs/>
                <w:sz w:val="8"/>
                <w:szCs w:val="8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 w:line="240" w:lineRule="auto"/>
              <w:ind w:left="456"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обезпечаване на училищата и детските градини 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приобщаващо образование;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 w:cs="Calibri"/>
                <w:sz w:val="8"/>
                <w:szCs w:val="8"/>
                <w:lang w:val="ru-RU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 w:hanging="284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:rsidR="00A85277" w:rsidRPr="00DB6291" w:rsidRDefault="00A85277" w:rsidP="00DB6291">
            <w:pPr>
              <w:pStyle w:val="ListParagraph"/>
              <w:spacing w:after="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 w:hanging="284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Поставяне на темата във фокуса на обществен дебат</w:t>
            </w:r>
            <w:r w:rsidRPr="00DB6291">
              <w:rPr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деца и ученици в областта на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ДГ, училища, ДПО, ДСПУО, ДПОО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 мерки за подобряване</w:t>
            </w: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 обучението на деца и ученици по БДП.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</w:tr>
      <w:tr w:rsidR="00A85277" w:rsidRPr="00DB6291" w:rsidTr="00DB6291">
        <w:trPr>
          <w:gridAfter w:val="1"/>
          <w:wAfter w:w="17" w:type="dxa"/>
          <w:trHeight w:val="3065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педагогически специалисти в областта на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Заимстване на добри европейски практики.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ДПСРККР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 мерки за подобряване</w:t>
            </w:r>
            <w:r w:rsidRPr="00DB6291">
              <w:rPr>
                <w:rFonts w:ascii="Verdana" w:hAnsi="Verdana" w:cs="Calibri"/>
                <w:bCs/>
                <w:sz w:val="20"/>
                <w:szCs w:val="20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2.1.3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4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Подкрепа за творческите изяви на децата по темата за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ДГ, училища, ЦПЛР, ДПО,  ДСПУО, ДПОО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извънкласни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инициативи по БДП за деца и ученици в системата на образованието.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  <w:trHeight w:val="2825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2.1.4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4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Подкрепа за творческите изяви на децата по темата за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4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</w:t>
            </w:r>
            <w:r w:rsidRPr="00DB6291">
              <w:rPr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МВР, Сектор Пътна полиция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ДОККПБДП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ДГ, училища, ЦПЛР, ДПО,  ДСПУО, ДПОО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инициативи по БДП за деца и ученици в системата на образованието.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  <w:trHeight w:val="2825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2.1.4.1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Национално състезание по БДП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</w:rPr>
              <w:t>I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: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DB6291">
              <w:rPr>
                <w:rFonts w:ascii="Verdana" w:hAnsi="Verdana" w:cs="Calibri"/>
                <w:sz w:val="20"/>
                <w:szCs w:val="20"/>
              </w:rPr>
              <w:t>V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до </w:t>
            </w:r>
            <w:r w:rsidRPr="00DB6291">
              <w:rPr>
                <w:rFonts w:ascii="Verdana" w:hAnsi="Verdana" w:cs="Calibri"/>
                <w:sz w:val="20"/>
                <w:szCs w:val="20"/>
              </w:rPr>
              <w:t>VII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:rsidR="00A85277" w:rsidRPr="00DB6291" w:rsidRDefault="00A85277" w:rsidP="00DB6291">
            <w:pPr>
              <w:spacing w:before="80" w:after="80" w:line="240" w:lineRule="auto"/>
              <w:ind w:right="3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</w:rPr>
              <w:t>II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ученици от </w:t>
            </w:r>
            <w:r w:rsidRPr="00DB6291">
              <w:rPr>
                <w:rFonts w:ascii="Verdana" w:hAnsi="Verdana" w:cs="Calibri"/>
                <w:sz w:val="20"/>
                <w:szCs w:val="20"/>
              </w:rPr>
              <w:t>VIII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до </w:t>
            </w:r>
            <w:r w:rsidRPr="00DB6291">
              <w:rPr>
                <w:rFonts w:ascii="Verdana" w:hAnsi="Verdana" w:cs="Calibri"/>
                <w:sz w:val="20"/>
                <w:szCs w:val="20"/>
              </w:rPr>
              <w:t>X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Училища,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МВР, Сектор Пътна полиция, РУО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ru-RU"/>
              </w:rPr>
            </w:pP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Организирана и проведена олимпиада по БДП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ru-RU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Училищен кръг до 28.02.2021 г.;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Общински кръг до 28.03.2021 г.;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Областен кръг до 16.05.2021 г.;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Национален кръг: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04.06. до 06.06.2021 г.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>18.06. до 20.06.2021 г.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A85277" w:rsidRPr="00DB6291" w:rsidTr="00DB6291">
        <w:trPr>
          <w:gridAfter w:val="1"/>
          <w:wAfter w:w="17" w:type="dxa"/>
          <w:trHeight w:val="416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2.1.4.2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Организиране и провеждане на национално състезание по професия "Най-добър млад автомонтьор и водач на МПС" и  участие в международно  европейско състезание по професия "Най-добър млад автомонтьор и водач на МПС".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Ученици от професионалните гимназии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Подкрепа на учениците от ПГ за изява на теоретичната подготовка, практическите умения и компетентностите,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придобити при обучението по професията за изпълнение на автомонтьорски операции,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спазване на правилата по БДП и безопасно майсторско управление на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автомобил.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Подпомагане на учениците за изява на професионално-личностни качества -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комуникативност, трудова дисциплина и етика, работа в екип, адекватни реакции при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управлението на МПС.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ДПОО, професионални гимназии,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Интер Карс България ЕООД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Училищен кръг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 28.02.2021 г.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ab/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Регионален кръг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 31.03.2021 г.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ab/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Месец на професиите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Април 2021 г.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A85277" w:rsidRPr="00DB6291" w:rsidTr="00DB6291">
        <w:trPr>
          <w:gridAfter w:val="1"/>
          <w:wAfter w:w="17" w:type="dxa"/>
          <w:trHeight w:val="416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2.1.4.3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Национална ученическа викторина по безопасност на движението “Да запазим децата на пътя” 2021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Ученици от 1 до 4 клас и от 5 до 7 клас на училищата и ЦПЛР в страната.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Подкрепя изграждането на умения и навици за действие в условията на пътното движение и формиране на култура за безопасно поведение на пътя.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НДД. ГДНП, сектор “Пътна полиция”, НДПК,РУО Монтана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Училищен кръг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Февруари 2021 г.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Общински кръг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ab/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Февруари – март 2021 г.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Областен кръг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Април 2021 г.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Национален кръг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11-13 май 2021г.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A85277" w:rsidRPr="00DB6291" w:rsidTr="00DB6291">
        <w:trPr>
          <w:gridAfter w:val="1"/>
          <w:wAfter w:w="17" w:type="dxa"/>
          <w:trHeight w:val="1832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2.1.4.4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Републикански шампионат по правилата на Международния алианс по туризъм (ФИА) -по безопасност на движението и приложно колоездене и участие в европейски шампионат за деца велосипедисти по правилата на ФИА.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НДД, общини, училища 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Срок: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Април – юни 2021 г.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A85277" w:rsidRPr="00DB6291" w:rsidTr="00DB6291">
        <w:trPr>
          <w:gridAfter w:val="1"/>
          <w:wAfter w:w="17" w:type="dxa"/>
          <w:trHeight w:val="1832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2.1.4.5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Популяризиране движението за безопасност и култура на безопасно поведение в пътна обстановка.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Повишаване на техниката и умението за управление на велосипедистите при спазване на правилата по БДП.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НДД, общини, училища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Срок: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април – юли 2021 г.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Протоколи от класирането на учениците.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2.1.5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Осигуряване на безопасен транспорт за учениците в средищните училища. 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РУО, училища, ДГ, ЦПЛР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Изпълнени мерки за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/ОКБДП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2.1.6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деца и ученици в областта на БДП.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РУО, училища, ДГ, ЦПЛР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 кампанийни инициативи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в областта на БДП, насочени към деца и ученици. 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ДОККПБДП/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ОКБДП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2.1.6.1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Училища, РУО, ОДМВР, общини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Срок: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15.09 – 30.09.2021 г.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ОБКБДП и годишно в областния годишен доклад за изпълнение на политиката по БДП на ОКБДП.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2.1.6.2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"Посланията на есенния лист" връчат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НДД, ГДНП ,Сектор „Пътна полиция”, РУО - София-град, Столична община, СБА, БЧК, НДПК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Изпълнена кампания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в областта на БДП, насочени към деца и ученици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Срок: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01.10. – 31.10.2021 г.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</w:t>
            </w:r>
          </w:p>
        </w:tc>
      </w:tr>
      <w:tr w:rsidR="00A85277" w:rsidRPr="00DB6291" w:rsidTr="00DB6291">
        <w:trPr>
          <w:gridAfter w:val="1"/>
          <w:wAfter w:w="17" w:type="dxa"/>
          <w:trHeight w:val="2828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2.1.7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РУО, училища, ДГ, ЦПЛР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 кампанийни инициативи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в областта на БДП, насочени към деца и ученици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2.1.8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190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Училищни комисии по БДП, РУО, ОДМВР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Дейност на училищните комисии по БДП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– 18 СУ „Уилям Гладстон“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Отчети за дейността на комисиите</w:t>
            </w:r>
          </w:p>
          <w:p w:rsidR="00A85277" w:rsidRPr="00DB6291" w:rsidRDefault="00A85277" w:rsidP="00DB6291">
            <w:pPr>
              <w:spacing w:before="80" w:after="80" w:line="240" w:lineRule="auto"/>
              <w:ind w:right="27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ОКБДП и годишно в годишния доклад за изпълнение на политиката по БДП.</w:t>
            </w:r>
          </w:p>
          <w:p w:rsidR="00A85277" w:rsidRPr="00DB6291" w:rsidRDefault="00A85277" w:rsidP="00DB6291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2.2.1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цялостна концепция за реда, изискванията, организацията, условията и начина на провеждане на обучението на кандидат-водачите и придобиване на правоспособност за управление на ППС.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водачи за безопасно управление на пътни превозни средства.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ДАБДП, МОН, МТИТС/ИААА, МВР, 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ДОККПБДП, в партньорство с научните и академичните среди, НПО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Разработени документи и изпълнени мерки за подобряване на</w:t>
            </w: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реда, изискванията, организацията, условията и начина на провеждане на обучението за придобиване на правоспособност за управление на МПС, провеждане на изпитите на кандидатите и разработване на предложения за промени в нормативните актове.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2021 за разработване; постоянен за изпълнение.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Документи от националното и международното законодателство и добри практики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Концепция за обучение, подготвена в резултат от дейността на работната група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2.2.2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Организиране и провеждане на превантивни кампании 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техническата изправност на МПС, </w:t>
            </w:r>
            <w:r w:rsidRPr="00DB6291">
              <w:rPr>
                <w:rFonts w:ascii="Verdana" w:hAnsi="Verdana" w:cs="Calibri"/>
                <w:sz w:val="20"/>
                <w:szCs w:val="20"/>
                <w:lang w:val="ru-RU"/>
              </w:rPr>
              <w:t xml:space="preserve"> поведението на участниците в движението към уязвимите участници в него, при преминаване на автомобил със специален режим на движение и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др.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водачи за безопасно управление на пътни превозни средства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Допълващо и надграждащо обучение за водачите на МПС след придобиване на правоспособност</w:t>
            </w:r>
          </w:p>
          <w:p w:rsidR="00A85277" w:rsidRPr="00DB6291" w:rsidRDefault="00A85277" w:rsidP="00DB6291">
            <w:pPr>
              <w:spacing w:before="80" w:after="80" w:line="240" w:lineRule="auto"/>
              <w:ind w:right="18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МЗ, МТИТС/ИААА, ДАБДП, МВР, МРРБ/АПИ,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ОКБДП, общини,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БЧК 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Организирани и проведени кампании 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Подготвени материали за провеждане на кампаниите, съгласувани с Национален център по обществено здраве и анализи, във връзка с методологически ръководства по изпълнение на Националната стратегия за борба с наркотиците.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Информация, докладвана на ОКБДП.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ru-RU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ru-RU"/>
              </w:rPr>
              <w:t>2.2.3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Изпълнение на специализирани мерки за рискови групи водачи: нови водачи, водачи с регистрирани нарушения, водачи с възраст над 65 г., в т.ч. обучения за въздействието на наркотичните вещества и техните аналози върху централната нервна система и последиците при управление на превозно средство след тяхната употреба.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Допълващо и надграждащо обучение за водачите на МПС след придобиване на правоспособност.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МОН, МЗ, МТИТС/ИААА, ДАБДП, МВР,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ОКБДП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Изпълнени специализирани мерки.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Информация, докладвана на ОКБДП. 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2.2.4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Актуализация на знанията на водачите на ППС, в т.ч. във връзка с настъпили промени в законодателството; актуализация на Наредба № 24 от 02 декември 2002 г. за условията и реда за обучение за оказване на първа долекарска помощ от водачи на моторни превозни средства.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Допълващо и надграждащо обучение за водачите на МПС след придобиване на правоспособност.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79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МОН, ДАБДП, МВР, МТИТС,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ОКБДП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7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Осъществени мероприятия за публичност на настъпили промени в регламентацията.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Информация, докладвана на ОКБДП.</w:t>
            </w: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2.3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Повишаване на обществената чувствителност към темата за БДП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2.3.1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39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Разработване и изпълнение на тематични програми за информираност на отделните целеви групи от населението. 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ДАБДП, МВР, МОН, МЗ, МТИТС/ИААА, МРРБ/АПИ, ОКБДП, общини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Организирани и проведени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национални, регионални и местни инициативи.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  <w:trHeight w:val="696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2.3.2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33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Популяризиране на политиката за БДП.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ДАБДП, 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Организирани и проведени мероприятия.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ежегодно, 29 юни.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2.3.3 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Отбелязване на Европейската седмица на мобилността, 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DB6291">
              <w:rPr>
                <w:rFonts w:ascii="Verdana" w:hAnsi="Verdana"/>
                <w:bCs/>
                <w:sz w:val="20"/>
                <w:szCs w:val="20"/>
                <w:lang w:val="ru-RU"/>
              </w:rPr>
              <w:t>/</w:t>
            </w:r>
            <w:r w:rsidRPr="00DB6291">
              <w:rPr>
                <w:rFonts w:ascii="Verdana" w:hAnsi="Verdana"/>
                <w:bCs/>
                <w:sz w:val="20"/>
                <w:szCs w:val="20"/>
              </w:rPr>
              <w:t>EDWARD</w:t>
            </w: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Популяризиране на политиката за БДП.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ДАБДП, МВР, МОН, МЗ, МТИТС/ИААА, МРРБ/АПИ, ОКБДП, общини, в партньорство с НПО, граждански организации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Организирани и проведени мероприятия.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ежегодно.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A85277" w:rsidRPr="00DB6291" w:rsidTr="00DB6291">
        <w:tc>
          <w:tcPr>
            <w:tcW w:w="988" w:type="dxa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2.4</w:t>
            </w:r>
          </w:p>
        </w:tc>
        <w:tc>
          <w:tcPr>
            <w:tcW w:w="13907" w:type="dxa"/>
            <w:gridSpan w:val="6"/>
            <w:shd w:val="clear" w:color="auto" w:fill="FFF2CC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Цел: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b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 xml:space="preserve">Развитие на социално-отговорна организационна култура за БДП </w:t>
            </w:r>
          </w:p>
        </w:tc>
      </w:tr>
      <w:tr w:rsidR="00A85277" w:rsidRPr="00DB6291" w:rsidTr="00DB6291">
        <w:trPr>
          <w:gridAfter w:val="1"/>
          <w:wAfter w:w="17" w:type="dxa"/>
        </w:trPr>
        <w:tc>
          <w:tcPr>
            <w:tcW w:w="988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2.4.1</w:t>
            </w:r>
          </w:p>
        </w:tc>
        <w:tc>
          <w:tcPr>
            <w:tcW w:w="3969" w:type="dxa"/>
          </w:tcPr>
          <w:p w:rsidR="00A85277" w:rsidRPr="00DB6291" w:rsidRDefault="00A85277" w:rsidP="00DB6291">
            <w:pPr>
              <w:spacing w:before="80" w:after="80" w:line="240" w:lineRule="auto"/>
              <w:ind w:right="28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Прилагане на комплекс от мерки по БДП спрямо работещите в бюджетни организации. 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</w:tcPr>
          <w:p w:rsidR="00A85277" w:rsidRPr="00DB6291" w:rsidRDefault="00A85277" w:rsidP="00DB6291">
            <w:pPr>
              <w:spacing w:before="80" w:after="80" w:line="240" w:lineRule="auto"/>
              <w:ind w:right="7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Предпазване на  работещите в бюджетните организации от ПТП при служебното им взаимодействие с пътната система. </w:t>
            </w:r>
          </w:p>
        </w:tc>
        <w:tc>
          <w:tcPr>
            <w:tcW w:w="1984" w:type="dxa"/>
          </w:tcPr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ДССД  </w:t>
            </w:r>
          </w:p>
        </w:tc>
        <w:tc>
          <w:tcPr>
            <w:tcW w:w="3260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>Функциониращи системи от мерки по БДП в бюджетните организации.</w:t>
            </w:r>
          </w:p>
          <w:p w:rsidR="00A85277" w:rsidRPr="00DB6291" w:rsidRDefault="00A85277" w:rsidP="00DB6291">
            <w:pPr>
              <w:spacing w:before="80" w:after="80" w:line="240" w:lineRule="auto"/>
              <w:ind w:right="-141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 w:cs="Calibri"/>
                <w:b/>
                <w:sz w:val="20"/>
                <w:szCs w:val="20"/>
                <w:lang w:val="bg-BG"/>
              </w:rPr>
              <w:t>Срок: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постоянен.</w:t>
            </w:r>
          </w:p>
        </w:tc>
        <w:tc>
          <w:tcPr>
            <w:tcW w:w="2126" w:type="dxa"/>
          </w:tcPr>
          <w:p w:rsidR="00A85277" w:rsidRPr="00DB6291" w:rsidRDefault="00A85277" w:rsidP="00DB6291">
            <w:pPr>
              <w:spacing w:before="80" w:after="80" w:line="240" w:lineRule="auto"/>
              <w:ind w:right="182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Разработена от ДАБДП стандар- тизирана методология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 за</w:t>
            </w:r>
            <w:r w:rsidRPr="00DB6291">
              <w:rPr>
                <w:lang w:val="bg-BG"/>
              </w:rPr>
              <w:t xml:space="preserve"> </w:t>
            </w:r>
            <w:r w:rsidRPr="00DB6291">
              <w:rPr>
                <w:rFonts w:ascii="Verdana" w:hAnsi="Verdana" w:cs="Calibri"/>
                <w:sz w:val="20"/>
                <w:szCs w:val="20"/>
                <w:lang w:val="bg-BG"/>
              </w:rPr>
              <w:t xml:space="preserve">предпазване на работещите в бюджетните организации от ПТП при служебното им взаимодействие с пътната система. 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Системи от мерки по БДП на бюджетните организации.</w:t>
            </w:r>
          </w:p>
          <w:p w:rsidR="00A85277" w:rsidRPr="00DB6291" w:rsidRDefault="00A85277" w:rsidP="00DB6291">
            <w:pPr>
              <w:spacing w:before="80" w:after="80" w:line="240" w:lineRule="auto"/>
              <w:rPr>
                <w:rFonts w:ascii="Verdana" w:hAnsi="Verdana" w:cs="Calibri"/>
                <w:sz w:val="20"/>
                <w:szCs w:val="20"/>
                <w:lang w:val="bg-BG"/>
              </w:rPr>
            </w:pPr>
            <w:r w:rsidRPr="00DB6291">
              <w:rPr>
                <w:rFonts w:ascii="Verdana" w:hAnsi="Verdana"/>
                <w:bCs/>
                <w:sz w:val="20"/>
                <w:szCs w:val="20"/>
                <w:lang w:val="bg-BG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</w:tbl>
    <w:p w:rsidR="00A85277" w:rsidRDefault="00A85277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A85277" w:rsidSect="00FF7A92">
      <w:footerReference w:type="default" r:id="rId7"/>
      <w:pgSz w:w="15840" w:h="12240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77" w:rsidRDefault="00A85277" w:rsidP="00FE7CE0">
      <w:pPr>
        <w:spacing w:after="0" w:line="240" w:lineRule="auto"/>
      </w:pPr>
      <w:r>
        <w:separator/>
      </w:r>
    </w:p>
  </w:endnote>
  <w:endnote w:type="continuationSeparator" w:id="0">
    <w:p w:rsidR="00A85277" w:rsidRDefault="00A85277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77" w:rsidRDefault="00A8527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85277" w:rsidRDefault="00A85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77" w:rsidRDefault="00A85277" w:rsidP="00FE7CE0">
      <w:pPr>
        <w:spacing w:after="0" w:line="240" w:lineRule="auto"/>
      </w:pPr>
      <w:r>
        <w:separator/>
      </w:r>
    </w:p>
  </w:footnote>
  <w:footnote w:type="continuationSeparator" w:id="0">
    <w:p w:rsidR="00A85277" w:rsidRDefault="00A85277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cs="Times New Roman"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="Times New Roman" w:hAnsi="Verdana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55848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384C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4168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A3B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24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0D39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725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1E64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227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74E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277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3DE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326F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507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9FB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291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C7CC2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5CA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48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497F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CE0"/>
    <w:rPr>
      <w:rFonts w:ascii="Century Gothic" w:hAnsi="Century Gothic" w:cs="Times New Roman"/>
      <w:b/>
      <w:bCs/>
      <w:color w:val="1D8B7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7CE0"/>
    <w:rPr>
      <w:rFonts w:ascii="Century Gothic" w:hAnsi="Century Gothic" w:cs="Times New Roman"/>
      <w:b/>
      <w:bCs/>
      <w:color w:val="FFFF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CE0"/>
    <w:rPr>
      <w:rFonts w:ascii="Century Gothic" w:hAnsi="Century Gothic" w:cs="Times New Roman"/>
      <w:b/>
      <w:bCs/>
      <w:color w:val="FFFFFF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497F"/>
    <w:rPr>
      <w:rFonts w:ascii="Calibri Light" w:hAnsi="Calibri Light" w:cs="Times New Roman"/>
      <w:color w:val="2E74B5"/>
    </w:rPr>
  </w:style>
  <w:style w:type="paragraph" w:customStyle="1" w:styleId="Heading11">
    <w:name w:val="Heading 11"/>
    <w:basedOn w:val="Normal"/>
    <w:next w:val="Normal"/>
    <w:uiPriority w:val="99"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9"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9"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/>
      <w:b/>
      <w:bCs/>
      <w:color w:val="FFFFFF"/>
      <w:sz w:val="24"/>
      <w:lang w:val="bg-BG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locked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locked/>
    <w:rsid w:val="00FE7CE0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locked/>
    <w:rsid w:val="00FE7CE0"/>
    <w:rPr>
      <w:rFonts w:cs="Times New Roman"/>
    </w:rPr>
  </w:style>
  <w:style w:type="character" w:customStyle="1" w:styleId="Hyperlink1">
    <w:name w:val="Hyperlink1"/>
    <w:basedOn w:val="DefaultParagraphFont"/>
    <w:uiPriority w:val="99"/>
    <w:rsid w:val="00FE7C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E7CE0"/>
    <w:pPr>
      <w:spacing w:after="192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99"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1"/>
    <w:uiPriority w:val="99"/>
    <w:rsid w:val="00FE7CE0"/>
    <w:pPr>
      <w:spacing w:after="200" w:line="276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semiHidden/>
    <w:rsid w:val="00D5785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Fußnotentext arial Char1,Podrozdział Char1,stile 1 Char1,Footnote Char1,Footnote1 Char1,Footnote2 Char1,Footnote3 Char1,Footnote4 Char1,Footnote5 Char1,Footnote6 Char1,Footnote7 Char1,Footnote8 Char1,Footnote9 Char1,Footnote10 Char1"/>
    <w:basedOn w:val="DefaultParagraphFont"/>
    <w:link w:val="FootnoteText"/>
    <w:uiPriority w:val="99"/>
    <w:locked/>
    <w:rsid w:val="00FE7CE0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basedOn w:val="DefaultParagraphFont"/>
    <w:uiPriority w:val="99"/>
    <w:rsid w:val="00FE7CE0"/>
    <w:rPr>
      <w:rFonts w:cs="Times New Roman"/>
      <w:vertAlign w:val="superscript"/>
    </w:rPr>
  </w:style>
  <w:style w:type="table" w:customStyle="1" w:styleId="TableGrid1">
    <w:name w:val="Table Grid1"/>
    <w:uiPriority w:val="99"/>
    <w:rsid w:val="00FE7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E7CE0"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locked/>
    <w:rsid w:val="00FE7CE0"/>
    <w:rPr>
      <w:rFonts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7CE0"/>
    <w:rPr>
      <w:b/>
      <w:bCs/>
    </w:rPr>
  </w:style>
  <w:style w:type="character" w:customStyle="1" w:styleId="tlid-translation">
    <w:name w:val="tlid-translation"/>
    <w:basedOn w:val="DefaultParagraphFont"/>
    <w:uiPriority w:val="99"/>
    <w:rsid w:val="00FE7CE0"/>
    <w:rPr>
      <w:rFonts w:cs="Times New Roman"/>
    </w:rPr>
  </w:style>
  <w:style w:type="paragraph" w:customStyle="1" w:styleId="1">
    <w:name w:val="Точки1"/>
    <w:basedOn w:val="Normal"/>
    <w:next w:val="Normal"/>
    <w:uiPriority w:val="99"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FE7CE0"/>
    <w:rPr>
      <w:rFonts w:ascii="Montserrat" w:hAnsi="Montserrat" w:cs="Times New Roman"/>
      <w:spacing w:val="-10"/>
      <w:kern w:val="28"/>
      <w:sz w:val="56"/>
      <w:szCs w:val="56"/>
    </w:rPr>
  </w:style>
  <w:style w:type="paragraph" w:customStyle="1" w:styleId="Normal1">
    <w:name w:val="Normal1"/>
    <w:basedOn w:val="Normal"/>
    <w:uiPriority w:val="99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99"/>
    <w:rsid w:val="00FE7CE0"/>
  </w:style>
  <w:style w:type="paragraph" w:customStyle="1" w:styleId="TOC11">
    <w:name w:val="TOC 11"/>
    <w:basedOn w:val="Normal"/>
    <w:next w:val="Normal"/>
    <w:autoRedefine/>
    <w:uiPriority w:val="99"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99"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99"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99"/>
    <w:qFormat/>
    <w:rsid w:val="00FE7CE0"/>
    <w:rPr>
      <w:rFonts w:cs="Times New Roman"/>
      <w:b/>
      <w:bCs/>
    </w:rPr>
  </w:style>
  <w:style w:type="character" w:customStyle="1" w:styleId="textexposedshow">
    <w:name w:val="text_exposed_show"/>
    <w:basedOn w:val="DefaultParagraphFont"/>
    <w:uiPriority w:val="99"/>
    <w:rsid w:val="00FE7CE0"/>
    <w:rPr>
      <w:rFonts w:cs="Times New Roman"/>
    </w:rPr>
  </w:style>
  <w:style w:type="character" w:customStyle="1" w:styleId="a">
    <w:name w:val="Шрифт на абзаца по подразбиране"/>
    <w:uiPriority w:val="99"/>
    <w:rsid w:val="00FE7CE0"/>
  </w:style>
  <w:style w:type="character" w:customStyle="1" w:styleId="Heading1Char1">
    <w:name w:val="Heading 1 Char1"/>
    <w:basedOn w:val="DefaultParagraphFont"/>
    <w:uiPriority w:val="99"/>
    <w:rsid w:val="00FE7CE0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basedOn w:val="DefaultParagraphFont"/>
    <w:uiPriority w:val="99"/>
    <w:semiHidden/>
    <w:rsid w:val="00FE7CE0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9"/>
    <w:semiHidden/>
    <w:rsid w:val="00FE7CE0"/>
    <w:rPr>
      <w:rFonts w:ascii="Calibri Light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E7CE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E7CE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7CE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99"/>
    <w:rsid w:val="00FE7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FE7C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7CE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E7CE0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FE7CE0"/>
    <w:pPr>
      <w:spacing w:after="0" w:line="240" w:lineRule="auto"/>
      <w:contextualSpacing/>
    </w:pPr>
    <w:rPr>
      <w:rFonts w:ascii="Montserrat" w:eastAsia="Times New Roman" w:hAnsi="Montserrat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link w:val="Title"/>
    <w:uiPriority w:val="99"/>
    <w:rsid w:val="00FE7CE0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TableGrid2">
    <w:name w:val="Table Grid2"/>
    <w:uiPriority w:val="99"/>
    <w:rsid w:val="008330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8330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65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07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26</Pages>
  <Words>5664</Words>
  <Characters>-32766</Characters>
  <Application>Microsoft Office Outlook</Application>
  <DocSecurity>0</DocSecurity>
  <Lines>0</Lines>
  <Paragraphs>0</Paragraphs>
  <ScaleCrop>false</ScaleCrop>
  <Company>SARS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СРЕДНО УЧИЛИЩЕ “УИЛЯМ ГЛАДСТОН”</dc:title>
  <dc:subject/>
  <dc:creator>Marta Petrova</dc:creator>
  <cp:keywords/>
  <dc:description/>
  <cp:lastModifiedBy>USER</cp:lastModifiedBy>
  <cp:revision>2</cp:revision>
  <dcterms:created xsi:type="dcterms:W3CDTF">2021-04-01T12:45:00Z</dcterms:created>
  <dcterms:modified xsi:type="dcterms:W3CDTF">2021-04-01T12:45:00Z</dcterms:modified>
</cp:coreProperties>
</file>